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A4C" w:rsidRPr="009562A3" w:rsidRDefault="00EF0A4C" w:rsidP="00EF0A4C">
      <w:pPr>
        <w:jc w:val="center"/>
        <w:rPr>
          <w:rFonts w:ascii="Verdana" w:hAnsi="Verdana"/>
          <w:b/>
          <w:sz w:val="40"/>
          <w:szCs w:val="40"/>
          <w:bdr w:val="single" w:sz="18" w:space="0" w:color="C00000"/>
        </w:rPr>
      </w:pPr>
      <w:r w:rsidRPr="009562A3">
        <w:rPr>
          <w:rFonts w:ascii="Verdana" w:hAnsi="Verdana"/>
          <w:b/>
          <w:sz w:val="40"/>
          <w:szCs w:val="40"/>
          <w:bdr w:val="single" w:sz="18" w:space="0" w:color="C00000"/>
        </w:rPr>
        <w:t>LA DYS</w:t>
      </w:r>
      <w:r w:rsidR="004B476D" w:rsidRPr="009562A3">
        <w:rPr>
          <w:rFonts w:ascii="Verdana" w:hAnsi="Verdana"/>
          <w:b/>
          <w:sz w:val="40"/>
          <w:szCs w:val="40"/>
          <w:bdr w:val="single" w:sz="18" w:space="0" w:color="C00000"/>
        </w:rPr>
        <w:t>LE</w:t>
      </w:r>
      <w:r w:rsidRPr="009562A3">
        <w:rPr>
          <w:rFonts w:ascii="Verdana" w:hAnsi="Verdana"/>
          <w:b/>
          <w:sz w:val="40"/>
          <w:szCs w:val="40"/>
          <w:bdr w:val="single" w:sz="18" w:space="0" w:color="C00000"/>
        </w:rPr>
        <w:t>XIE</w:t>
      </w:r>
    </w:p>
    <w:p w:rsidR="00EF0A4C" w:rsidRDefault="00EF0A4C" w:rsidP="00EF0A4C">
      <w:pPr>
        <w:spacing w:after="0"/>
        <w:rPr>
          <w:rFonts w:ascii="Verdana" w:eastAsia="Times New Roman" w:hAnsi="Verdana" w:cs="Impact"/>
          <w:b/>
          <w:sz w:val="24"/>
          <w:szCs w:val="24"/>
          <w:u w:val="single"/>
          <w:lang w:eastAsia="fr-FR"/>
        </w:rPr>
      </w:pPr>
      <w:bookmarkStart w:id="0" w:name="bookmark0"/>
      <w:bookmarkStart w:id="1" w:name="_GoBack"/>
      <w:bookmarkEnd w:id="1"/>
      <w:r w:rsidRPr="00EF0A4C">
        <w:rPr>
          <w:rFonts w:ascii="Verdana" w:eastAsia="Times New Roman" w:hAnsi="Verdana" w:cs="Impact"/>
          <w:b/>
          <w:sz w:val="24"/>
          <w:szCs w:val="24"/>
          <w:u w:val="single"/>
          <w:lang w:eastAsia="fr-FR"/>
        </w:rPr>
        <w:t>D</w:t>
      </w:r>
      <w:r w:rsidRPr="00EF0A4C">
        <w:rPr>
          <w:rFonts w:ascii="Verdana" w:eastAsia="Times New Roman" w:hAnsi="Verdana" w:cs="Verdana"/>
          <w:b/>
          <w:sz w:val="24"/>
          <w:szCs w:val="24"/>
          <w:u w:val="single"/>
          <w:lang w:eastAsia="fr-FR"/>
        </w:rPr>
        <w:t>É</w:t>
      </w:r>
      <w:r w:rsidRPr="00EF0A4C">
        <w:rPr>
          <w:rFonts w:ascii="Verdana" w:eastAsia="Times New Roman" w:hAnsi="Verdana" w:cs="Impact"/>
          <w:b/>
          <w:sz w:val="24"/>
          <w:szCs w:val="24"/>
          <w:u w:val="single"/>
          <w:lang w:eastAsia="fr-FR"/>
        </w:rPr>
        <w:t>FINITION</w:t>
      </w:r>
      <w:bookmarkEnd w:id="0"/>
    </w:p>
    <w:p w:rsidR="008B7F22" w:rsidRDefault="008B7F22" w:rsidP="00EF0A4C">
      <w:pPr>
        <w:spacing w:after="0"/>
        <w:rPr>
          <w:rFonts w:ascii="Verdana" w:eastAsia="Times New Roman" w:hAnsi="Verdana" w:cs="Impact"/>
          <w:b/>
          <w:sz w:val="24"/>
          <w:szCs w:val="24"/>
          <w:lang w:eastAsia="fr-FR"/>
        </w:rPr>
      </w:pPr>
    </w:p>
    <w:p w:rsidR="004B476D" w:rsidRPr="004B476D" w:rsidRDefault="004B476D" w:rsidP="00584ACD">
      <w:pPr>
        <w:spacing w:after="0"/>
        <w:jc w:val="both"/>
        <w:rPr>
          <w:rFonts w:ascii="Verdana" w:eastAsia="Times New Roman" w:hAnsi="Verdana" w:cs="Times New Roman"/>
          <w:b/>
          <w:color w:val="000000" w:themeColor="text1"/>
          <w:sz w:val="24"/>
          <w:szCs w:val="24"/>
          <w:lang w:eastAsia="fr-FR"/>
        </w:rPr>
      </w:pPr>
      <w:r w:rsidRPr="004B476D">
        <w:rPr>
          <w:rFonts w:ascii="Verdana" w:eastAsia="Times New Roman" w:hAnsi="Verdana" w:cs="Arial"/>
          <w:b/>
          <w:color w:val="000000" w:themeColor="text1"/>
          <w:sz w:val="24"/>
          <w:szCs w:val="24"/>
          <w:lang w:eastAsia="fr-FR"/>
        </w:rPr>
        <w:t>La dyslexie se traduit par des difficultés sévères, durables et persistantes dans l’acquisition de la lecture avec de bonnes voire de très bonnes capacités intellectuelles.</w:t>
      </w:r>
    </w:p>
    <w:p w:rsidR="004B476D" w:rsidRPr="004B476D" w:rsidRDefault="008B7F22" w:rsidP="00584ACD">
      <w:pPr>
        <w:spacing w:after="0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fr-FR"/>
        </w:rPr>
      </w:pPr>
      <w:r w:rsidRPr="004B476D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>Il</w:t>
      </w:r>
      <w:r w:rsidR="004B476D" w:rsidRPr="004B476D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 xml:space="preserve"> existe deux types de dyslexie qui peuvent parfois être associées :</w:t>
      </w:r>
    </w:p>
    <w:p w:rsidR="004B476D" w:rsidRPr="008B7F22" w:rsidRDefault="009562A3" w:rsidP="00584ACD">
      <w:pPr>
        <w:pStyle w:val="Paragraphedeliste"/>
        <w:numPr>
          <w:ilvl w:val="0"/>
          <w:numId w:val="4"/>
        </w:numPr>
        <w:spacing w:after="0"/>
        <w:jc w:val="both"/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</w:pPr>
      <w:r w:rsidRPr="008B7F22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>La</w:t>
      </w:r>
      <w:r w:rsidR="004B476D" w:rsidRPr="008B7F22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 xml:space="preserve"> personne a des difficultés à lire en décomposant les mots (b et a = </w:t>
      </w:r>
      <w:proofErr w:type="spellStart"/>
      <w:r w:rsidR="004B476D" w:rsidRPr="008B7F22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>ba</w:t>
      </w:r>
      <w:proofErr w:type="spellEnd"/>
      <w:r w:rsidR="004B476D" w:rsidRPr="008B7F22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>)</w:t>
      </w:r>
    </w:p>
    <w:p w:rsidR="004B476D" w:rsidRPr="00584ACD" w:rsidRDefault="009562A3" w:rsidP="00584ACD">
      <w:pPr>
        <w:pStyle w:val="Paragraphedeliste"/>
        <w:numPr>
          <w:ilvl w:val="0"/>
          <w:numId w:val="4"/>
        </w:numPr>
        <w:spacing w:after="0"/>
        <w:jc w:val="both"/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</w:pPr>
      <w:r w:rsidRPr="00584ACD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>La</w:t>
      </w:r>
      <w:r w:rsidR="004B476D" w:rsidRPr="00584ACD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 xml:space="preserve"> personne a des difficultés à lire les mots globalement</w:t>
      </w:r>
    </w:p>
    <w:p w:rsidR="004B476D" w:rsidRPr="008B7F22" w:rsidRDefault="004B476D" w:rsidP="00584ACD">
      <w:pPr>
        <w:spacing w:after="0"/>
        <w:jc w:val="both"/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</w:pPr>
      <w:r w:rsidRPr="004B476D">
        <w:rPr>
          <w:rFonts w:ascii="Verdana" w:eastAsia="Times New Roman" w:hAnsi="Verdana" w:cs="Arial"/>
          <w:color w:val="000000" w:themeColor="text1"/>
          <w:sz w:val="24"/>
          <w:szCs w:val="24"/>
          <w:lang w:eastAsia="fr-FR"/>
        </w:rPr>
        <w:t>Chacun de ces types de dyslexie s’accompagne d’un trouble d’acquisition et de maîtrise de l'orthographe, appelé dysorthographie.</w:t>
      </w:r>
    </w:p>
    <w:p w:rsidR="004B476D" w:rsidRPr="004B476D" w:rsidRDefault="004B476D" w:rsidP="00584ACD">
      <w:pPr>
        <w:spacing w:after="0"/>
        <w:rPr>
          <w:rFonts w:ascii="Verdana" w:eastAsia="Times New Roman" w:hAnsi="Verdana" w:cs="Times New Roman"/>
          <w:color w:val="000000" w:themeColor="text1"/>
          <w:sz w:val="24"/>
          <w:szCs w:val="24"/>
          <w:lang w:eastAsia="fr-FR"/>
        </w:rPr>
      </w:pPr>
    </w:p>
    <w:p w:rsidR="004B476D" w:rsidRPr="004B476D" w:rsidRDefault="004B476D" w:rsidP="00584ACD">
      <w:pPr>
        <w:spacing w:after="0"/>
        <w:rPr>
          <w:rFonts w:ascii="Verdana" w:eastAsia="Times New Roman" w:hAnsi="Verdana" w:cs="Times New Roman"/>
          <w:color w:val="C00000"/>
          <w:sz w:val="24"/>
          <w:szCs w:val="24"/>
          <w:lang w:eastAsia="fr-FR"/>
        </w:rPr>
      </w:pPr>
      <w:r w:rsidRPr="004B476D">
        <w:rPr>
          <w:rFonts w:ascii="Verdana" w:eastAsia="Times New Roman" w:hAnsi="Verdana" w:cs="Tahoma"/>
          <w:b/>
          <w:bCs/>
          <w:color w:val="C00000"/>
          <w:sz w:val="24"/>
          <w:szCs w:val="24"/>
          <w:lang w:eastAsia="fr-FR"/>
        </w:rPr>
        <w:t>Imaginez-vous devoir toujours lire, comme dans le texte suivant :</w:t>
      </w:r>
    </w:p>
    <w:p w:rsidR="004B476D" w:rsidRPr="004B476D" w:rsidRDefault="004B476D" w:rsidP="00584ACD">
      <w:pPr>
        <w:spacing w:after="0"/>
        <w:rPr>
          <w:rFonts w:ascii="Verdana" w:eastAsia="Times New Roman" w:hAnsi="Verdana" w:cs="Times New Roman"/>
          <w:color w:val="C00000"/>
          <w:sz w:val="24"/>
          <w:szCs w:val="24"/>
          <w:lang w:eastAsia="fr-FR"/>
        </w:rPr>
      </w:pPr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« Monsieur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etma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damare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novon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deupari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achameau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nit.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Ladisten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gram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cet</w:t>
      </w:r>
      <w:proofErr w:type="gram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f deux 600 Km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lavoix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tureconsso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me 10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litr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rausan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quil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aumaître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. Qu'est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lese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râleur con soma </w:t>
      </w:r>
      <w:proofErr w:type="spellStart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cionto</w:t>
      </w:r>
      <w:proofErr w:type="spellEnd"/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 taie ?» - Quelle est la réponse ?</w:t>
      </w:r>
    </w:p>
    <w:p w:rsidR="004B476D" w:rsidRPr="004B476D" w:rsidRDefault="004B476D" w:rsidP="00584ACD">
      <w:pPr>
        <w:spacing w:after="0"/>
        <w:rPr>
          <w:rFonts w:ascii="Verdana" w:eastAsia="Times New Roman" w:hAnsi="Verdana" w:cs="Times New Roman"/>
          <w:color w:val="C00000"/>
          <w:sz w:val="24"/>
          <w:szCs w:val="24"/>
          <w:lang w:eastAsia="fr-FR"/>
        </w:rPr>
      </w:pPr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 xml:space="preserve">La personne dyslexique mobilise tellement d'énergie pour déchiffrer le texte qu'elle ne peut </w:t>
      </w:r>
      <w:r w:rsidRPr="004B476D">
        <w:rPr>
          <w:rFonts w:ascii="Verdana" w:eastAsia="Times New Roman" w:hAnsi="Verdana" w:cs="Arial"/>
          <w:iCs/>
          <w:color w:val="C00000"/>
          <w:spacing w:val="-10"/>
          <w:sz w:val="24"/>
          <w:szCs w:val="24"/>
          <w:lang w:eastAsia="fr-FR"/>
        </w:rPr>
        <w:t>accéde</w:t>
      </w:r>
      <w:r w:rsidRPr="004B476D">
        <w:rPr>
          <w:rFonts w:ascii="Verdana" w:eastAsia="Times New Roman" w:hAnsi="Verdana" w:cs="Arial"/>
          <w:color w:val="C00000"/>
          <w:sz w:val="24"/>
          <w:szCs w:val="24"/>
          <w:lang w:eastAsia="fr-FR"/>
        </w:rPr>
        <w:t>r au sens à la première lecture.</w:t>
      </w:r>
    </w:p>
    <w:p w:rsidR="004B476D" w:rsidRDefault="004B476D" w:rsidP="00584ACD">
      <w:pPr>
        <w:spacing w:after="0"/>
        <w:rPr>
          <w:rFonts w:ascii="Arial" w:eastAsia="Times New Roman" w:hAnsi="Arial" w:cs="Arial"/>
          <w:color w:val="C18A96"/>
          <w:sz w:val="16"/>
          <w:szCs w:val="16"/>
          <w:lang w:eastAsia="fr-FR"/>
        </w:rPr>
      </w:pPr>
    </w:p>
    <w:p w:rsidR="004B476D" w:rsidRPr="004B476D" w:rsidRDefault="004B476D" w:rsidP="004B4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F0A4C" w:rsidRDefault="004B476D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  <w:r w:rsidRPr="00584ACD">
        <w:rPr>
          <w:noProof/>
          <w:bdr w:val="single" w:sz="12" w:space="0" w:color="C00000"/>
        </w:rPr>
        <w:drawing>
          <wp:inline distT="0" distB="0" distL="0" distR="0" wp14:anchorId="6817A94A" wp14:editId="4655378D">
            <wp:extent cx="4066876" cy="2959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4084" cy="296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CD" w:rsidRDefault="00584ACD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584ACD" w:rsidRDefault="00584ACD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584ACD" w:rsidRDefault="00584ACD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584ACD" w:rsidRDefault="00584ACD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9562A3" w:rsidRDefault="009562A3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9562A3" w:rsidRDefault="009562A3" w:rsidP="00584ACD">
      <w:pPr>
        <w:spacing w:after="0"/>
        <w:jc w:val="center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4B476D" w:rsidRDefault="004B476D" w:rsidP="004B476D">
      <w:pPr>
        <w:spacing w:after="0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584ACD" w:rsidRDefault="00584ACD" w:rsidP="004B476D">
      <w:pPr>
        <w:spacing w:after="0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  <w:r>
        <w:rPr>
          <w:noProof/>
        </w:rPr>
        <w:lastRenderedPageBreak/>
        <w:drawing>
          <wp:inline distT="0" distB="0" distL="0" distR="0" wp14:anchorId="76A4490D" wp14:editId="17937BD3">
            <wp:extent cx="941443" cy="7569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072" cy="7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  <w:t xml:space="preserve"> </w:t>
      </w:r>
      <w:r w:rsidRPr="00584ACD">
        <w:rPr>
          <w:rFonts w:ascii="Verdana" w:hAnsi="Verdana" w:cs="Impact"/>
          <w:color w:val="C00000"/>
          <w:sz w:val="26"/>
          <w:szCs w:val="26"/>
        </w:rPr>
        <w:t>CONSÉQUENCES POSSIBLES EN SITUATION DE TRAVAIL</w:t>
      </w:r>
    </w:p>
    <w:p w:rsidR="00584ACD" w:rsidRDefault="00584ACD" w:rsidP="004B476D">
      <w:pPr>
        <w:spacing w:after="0"/>
        <w:rPr>
          <w:rFonts w:ascii="Garamond" w:eastAsia="Times New Roman" w:hAnsi="Garamond" w:cs="Garamond"/>
          <w:color w:val="C18A96"/>
          <w:sz w:val="23"/>
          <w:szCs w:val="23"/>
          <w:lang w:eastAsia="fr-FR"/>
        </w:rPr>
      </w:pPr>
    </w:p>
    <w:p w:rsidR="004B476D" w:rsidRPr="009562A3" w:rsidRDefault="004B476D" w:rsidP="009562A3">
      <w:pPr>
        <w:pStyle w:val="Paragraphedeliste"/>
        <w:numPr>
          <w:ilvl w:val="0"/>
          <w:numId w:val="9"/>
        </w:numPr>
        <w:spacing w:after="0"/>
        <w:rPr>
          <w:rFonts w:ascii="Verdana" w:eastAsia="Times New Roman" w:hAnsi="Verdana" w:cs="Times New Roman"/>
          <w:sz w:val="24"/>
          <w:szCs w:val="24"/>
          <w:lang w:eastAsia="fr-FR"/>
        </w:rPr>
      </w:pP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 xml:space="preserve">Lecture lente </w:t>
      </w: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(notices, recettes, </w:t>
      </w:r>
      <w:r w:rsidR="00584ACD"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>fiches techniques</w:t>
      </w: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>...)</w:t>
      </w:r>
    </w:p>
    <w:p w:rsidR="004B476D" w:rsidRPr="009562A3" w:rsidRDefault="004B476D" w:rsidP="009562A3">
      <w:pPr>
        <w:pStyle w:val="Paragraphedeliste"/>
        <w:numPr>
          <w:ilvl w:val="0"/>
          <w:numId w:val="9"/>
        </w:numPr>
        <w:spacing w:after="0"/>
        <w:rPr>
          <w:rFonts w:ascii="Verdana" w:eastAsia="Times New Roman" w:hAnsi="Verdana" w:cs="Arial"/>
          <w:color w:val="000000"/>
          <w:sz w:val="24"/>
          <w:szCs w:val="24"/>
          <w:lang w:eastAsia="fr-FR"/>
        </w:rPr>
      </w:pP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Des difficultés </w:t>
      </w: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 xml:space="preserve">d’organisation </w:t>
      </w: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dans </w:t>
      </w: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 xml:space="preserve">l’espace </w:t>
      </w: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et dans le </w:t>
      </w: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>temps</w:t>
      </w:r>
    </w:p>
    <w:p w:rsidR="004B476D" w:rsidRPr="009562A3" w:rsidRDefault="004B476D" w:rsidP="009562A3">
      <w:pPr>
        <w:pStyle w:val="Paragraphedeliste"/>
        <w:numPr>
          <w:ilvl w:val="0"/>
          <w:numId w:val="9"/>
        </w:numPr>
        <w:spacing w:after="0"/>
        <w:rPr>
          <w:rFonts w:ascii="Verdana" w:eastAsia="Times New Roman" w:hAnsi="Verdana" w:cs="Arial"/>
          <w:color w:val="000000"/>
          <w:sz w:val="24"/>
          <w:szCs w:val="24"/>
          <w:lang w:eastAsia="fr-FR"/>
        </w:rPr>
      </w:pP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Se fatigue vite en </w:t>
      </w: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>situation d’apprentissage théorique</w:t>
      </w:r>
    </w:p>
    <w:p w:rsidR="004B476D" w:rsidRPr="009562A3" w:rsidRDefault="004B476D" w:rsidP="009562A3">
      <w:pPr>
        <w:pStyle w:val="Paragraphedeliste"/>
        <w:numPr>
          <w:ilvl w:val="0"/>
          <w:numId w:val="9"/>
        </w:numPr>
        <w:spacing w:after="0"/>
        <w:rPr>
          <w:rFonts w:ascii="Verdana" w:eastAsia="Times New Roman" w:hAnsi="Verdana" w:cs="Times New Roman"/>
          <w:sz w:val="24"/>
          <w:szCs w:val="24"/>
          <w:lang w:eastAsia="fr-FR"/>
        </w:rPr>
      </w:pP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La compréhension et les capacités d’apprentissage à </w:t>
      </w: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 xml:space="preserve">l’oral </w:t>
      </w: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 xml:space="preserve">sont relativement </w:t>
      </w: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>préservées</w:t>
      </w:r>
    </w:p>
    <w:p w:rsidR="004B476D" w:rsidRPr="009562A3" w:rsidRDefault="004B476D" w:rsidP="009562A3">
      <w:pPr>
        <w:pStyle w:val="Paragraphedeliste"/>
        <w:numPr>
          <w:ilvl w:val="0"/>
          <w:numId w:val="9"/>
        </w:numPr>
        <w:spacing w:after="0"/>
        <w:rPr>
          <w:rFonts w:ascii="Verdana" w:eastAsia="Times New Roman" w:hAnsi="Verdana" w:cs="Times New Roman"/>
          <w:sz w:val="24"/>
          <w:szCs w:val="24"/>
          <w:lang w:eastAsia="fr-FR"/>
        </w:rPr>
      </w:pPr>
      <w:r w:rsidRPr="009562A3"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fr-FR"/>
        </w:rPr>
        <w:t xml:space="preserve">L’orthographe </w:t>
      </w: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>peut être très difficile : cela peut engendrer des difficultés de mémorisation</w:t>
      </w:r>
    </w:p>
    <w:p w:rsidR="004B476D" w:rsidRPr="009562A3" w:rsidRDefault="004B476D" w:rsidP="009562A3">
      <w:pPr>
        <w:pStyle w:val="Paragraphedeliste"/>
        <w:numPr>
          <w:ilvl w:val="0"/>
          <w:numId w:val="9"/>
        </w:numPr>
        <w:spacing w:after="0"/>
        <w:rPr>
          <w:rFonts w:ascii="Verdana" w:eastAsia="Times New Roman" w:hAnsi="Verdana" w:cs="Arial"/>
          <w:color w:val="000000"/>
          <w:sz w:val="24"/>
          <w:szCs w:val="24"/>
          <w:lang w:eastAsia="fr-FR"/>
        </w:rPr>
      </w:pPr>
      <w:r w:rsidRPr="009562A3">
        <w:rPr>
          <w:rFonts w:ascii="Verdana" w:eastAsia="Times New Roman" w:hAnsi="Verdana" w:cs="Arial"/>
          <w:color w:val="000000"/>
          <w:sz w:val="24"/>
          <w:szCs w:val="24"/>
          <w:lang w:eastAsia="fr-FR"/>
        </w:rPr>
        <w:t>Baisse de l’estime de soi.</w:t>
      </w:r>
    </w:p>
    <w:p w:rsidR="004B476D" w:rsidRDefault="004B476D" w:rsidP="004B476D">
      <w:pPr>
        <w:spacing w:after="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</w:p>
    <w:p w:rsidR="004B476D" w:rsidRDefault="004B476D" w:rsidP="004B476D">
      <w:pPr>
        <w:spacing w:after="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</w:p>
    <w:p w:rsidR="004B476D" w:rsidRDefault="00584ACD" w:rsidP="004B476D">
      <w:pPr>
        <w:spacing w:after="0"/>
        <w:rPr>
          <w:rFonts w:ascii="Verdana" w:hAnsi="Verdana" w:cs="Impact"/>
          <w:color w:val="C00000"/>
          <w:sz w:val="26"/>
          <w:szCs w:val="26"/>
        </w:rPr>
      </w:pPr>
      <w:r>
        <w:rPr>
          <w:noProof/>
        </w:rPr>
        <w:drawing>
          <wp:inline distT="0" distB="0" distL="0" distR="0" wp14:anchorId="753A130E" wp14:editId="4FFA098B">
            <wp:extent cx="740793" cy="533208"/>
            <wp:effectExtent l="0" t="0" r="254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00" cy="5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9"/>
          <w:szCs w:val="19"/>
          <w:lang w:eastAsia="fr-FR"/>
        </w:rPr>
        <w:t xml:space="preserve">  </w:t>
      </w:r>
      <w:r w:rsidRPr="00584ACD">
        <w:rPr>
          <w:rFonts w:ascii="Verdana" w:hAnsi="Verdana" w:cs="Impact"/>
          <w:color w:val="C00000"/>
          <w:sz w:val="26"/>
          <w:szCs w:val="26"/>
        </w:rPr>
        <w:t>EN PLUS DES CONSEILS ESSENTIELS, VOUS POUVEZ :</w:t>
      </w:r>
    </w:p>
    <w:p w:rsidR="00584ACD" w:rsidRDefault="00584ACD" w:rsidP="004B476D">
      <w:pPr>
        <w:spacing w:after="0"/>
        <w:rPr>
          <w:rFonts w:ascii="Verdana" w:hAnsi="Verdana" w:cs="Impact"/>
          <w:color w:val="C00000"/>
          <w:sz w:val="26"/>
          <w:szCs w:val="26"/>
        </w:rPr>
      </w:pPr>
    </w:p>
    <w:p w:rsidR="00584ACD" w:rsidRDefault="00584ACD" w:rsidP="004B476D">
      <w:pPr>
        <w:spacing w:after="0"/>
        <w:rPr>
          <w:rFonts w:ascii="Arial" w:eastAsia="Times New Roman" w:hAnsi="Arial" w:cs="Arial"/>
          <w:color w:val="000000"/>
          <w:sz w:val="19"/>
          <w:szCs w:val="19"/>
          <w:lang w:eastAsia="fr-FR"/>
        </w:rPr>
      </w:pPr>
    </w:p>
    <w:p w:rsidR="00584ACD" w:rsidRPr="00584ACD" w:rsidRDefault="004B476D" w:rsidP="00584ACD">
      <w:pPr>
        <w:pStyle w:val="Paragraphedeliste"/>
        <w:numPr>
          <w:ilvl w:val="0"/>
          <w:numId w:val="8"/>
        </w:numPr>
        <w:spacing w:after="0"/>
        <w:rPr>
          <w:rFonts w:ascii="Verdana" w:hAnsi="Verdana" w:cs="Tahoma"/>
          <w:sz w:val="24"/>
          <w:szCs w:val="24"/>
        </w:rPr>
      </w:pPr>
      <w:r w:rsidRPr="00584ACD">
        <w:rPr>
          <w:rFonts w:ascii="Verdana" w:hAnsi="Verdana" w:cs="Tahoma"/>
          <w:b/>
          <w:bCs/>
          <w:sz w:val="24"/>
          <w:szCs w:val="24"/>
        </w:rPr>
        <w:t xml:space="preserve">Privilégier </w:t>
      </w:r>
      <w:r w:rsidRPr="00584ACD">
        <w:rPr>
          <w:rFonts w:ascii="Verdana" w:hAnsi="Verdana" w:cs="Tahoma"/>
          <w:sz w:val="24"/>
          <w:szCs w:val="24"/>
        </w:rPr>
        <w:t xml:space="preserve">l’oral, éviter les situations de lecture </w:t>
      </w:r>
    </w:p>
    <w:p w:rsidR="00584ACD" w:rsidRPr="00584ACD" w:rsidRDefault="004B476D" w:rsidP="00584ACD">
      <w:pPr>
        <w:pStyle w:val="Paragraphedeliste"/>
        <w:numPr>
          <w:ilvl w:val="0"/>
          <w:numId w:val="8"/>
        </w:numPr>
        <w:spacing w:after="0"/>
        <w:rPr>
          <w:rFonts w:ascii="Verdana" w:hAnsi="Verdana" w:cs="Tahoma"/>
          <w:sz w:val="24"/>
          <w:szCs w:val="24"/>
        </w:rPr>
      </w:pPr>
      <w:r w:rsidRPr="00584ACD">
        <w:rPr>
          <w:rFonts w:ascii="Verdana" w:hAnsi="Verdana" w:cs="Tahoma"/>
          <w:b/>
          <w:bCs/>
          <w:color w:val="7AACBB"/>
          <w:sz w:val="24"/>
          <w:szCs w:val="24"/>
        </w:rPr>
        <w:t xml:space="preserve"> </w:t>
      </w:r>
      <w:r w:rsidRPr="00584ACD">
        <w:rPr>
          <w:rFonts w:ascii="Verdana" w:hAnsi="Verdana" w:cs="Tahoma"/>
          <w:b/>
          <w:bCs/>
          <w:sz w:val="24"/>
          <w:szCs w:val="24"/>
        </w:rPr>
        <w:t xml:space="preserve">Eviter </w:t>
      </w:r>
      <w:r w:rsidRPr="00584ACD">
        <w:rPr>
          <w:rFonts w:ascii="Verdana" w:hAnsi="Verdana" w:cs="Tahoma"/>
          <w:sz w:val="24"/>
          <w:szCs w:val="24"/>
        </w:rPr>
        <w:t xml:space="preserve">de se focaliser sur l’orthographe </w:t>
      </w:r>
    </w:p>
    <w:p w:rsidR="004B476D" w:rsidRPr="00584ACD" w:rsidRDefault="004B476D" w:rsidP="00584ACD">
      <w:pPr>
        <w:pStyle w:val="Paragraphedeliste"/>
        <w:numPr>
          <w:ilvl w:val="0"/>
          <w:numId w:val="8"/>
        </w:numPr>
        <w:spacing w:after="0"/>
        <w:rPr>
          <w:rFonts w:ascii="Verdana" w:eastAsia="Times New Roman" w:hAnsi="Verdana" w:cs="Times New Roman"/>
          <w:b/>
          <w:sz w:val="24"/>
          <w:szCs w:val="24"/>
          <w:lang w:eastAsia="fr-FR"/>
        </w:rPr>
      </w:pPr>
      <w:r w:rsidRPr="00584ACD">
        <w:rPr>
          <w:rFonts w:ascii="Verdana" w:hAnsi="Verdana" w:cs="Tahoma"/>
          <w:b/>
          <w:bCs/>
          <w:sz w:val="24"/>
          <w:szCs w:val="24"/>
        </w:rPr>
        <w:t xml:space="preserve">Privilégier </w:t>
      </w:r>
      <w:r w:rsidRPr="00584ACD">
        <w:rPr>
          <w:rFonts w:ascii="Verdana" w:hAnsi="Verdana" w:cs="Tahoma"/>
          <w:sz w:val="24"/>
          <w:szCs w:val="24"/>
        </w:rPr>
        <w:t>l’apprentissage de gestes et savoir-faire.</w:t>
      </w:r>
    </w:p>
    <w:p w:rsidR="00584ACD" w:rsidRPr="00584ACD" w:rsidRDefault="00584ACD" w:rsidP="005736C1">
      <w:pPr>
        <w:pStyle w:val="Paragraphedeliste"/>
        <w:spacing w:after="0"/>
        <w:ind w:left="644"/>
        <w:rPr>
          <w:rFonts w:ascii="Verdana" w:eastAsia="Times New Roman" w:hAnsi="Verdana" w:cs="Times New Roman"/>
          <w:b/>
          <w:sz w:val="24"/>
          <w:szCs w:val="24"/>
          <w:lang w:eastAsia="fr-FR"/>
        </w:rPr>
      </w:pPr>
    </w:p>
    <w:sectPr w:rsidR="00584ACD" w:rsidRPr="00584ACD" w:rsidSect="009562A3">
      <w:footerReference w:type="default" r:id="rId10"/>
      <w:pgSz w:w="11906" w:h="16838"/>
      <w:pgMar w:top="851" w:right="849" w:bottom="1417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F6B" w:rsidRDefault="00AF5F6B" w:rsidP="009562A3">
      <w:pPr>
        <w:spacing w:after="0" w:line="240" w:lineRule="auto"/>
      </w:pPr>
      <w:r>
        <w:separator/>
      </w:r>
    </w:p>
  </w:endnote>
  <w:endnote w:type="continuationSeparator" w:id="0">
    <w:p w:rsidR="00AF5F6B" w:rsidRDefault="00AF5F6B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2A3" w:rsidRDefault="009562A3">
    <w:pPr>
      <w:pStyle w:val="Pieddepage"/>
      <w:jc w:val="center"/>
      <w:rPr>
        <w:color w:val="4F81BD" w:themeColor="accent1"/>
      </w:rPr>
    </w:pPr>
    <w:r w:rsidRPr="009562A3">
      <w:rPr>
        <w:color w:val="C00000"/>
      </w:rPr>
      <w:t>Fiche Handicap : La dys</w:t>
    </w:r>
    <w:r>
      <w:rPr>
        <w:color w:val="C00000"/>
      </w:rPr>
      <w:t>lexie</w:t>
    </w:r>
    <w:r w:rsidRPr="009562A3">
      <w:rPr>
        <w:color w:val="C00000"/>
      </w:rPr>
      <w:t xml:space="preserve">                                                                                                                           C. RADET</w:t>
    </w:r>
  </w:p>
  <w:p w:rsidR="009562A3" w:rsidRDefault="009562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F6B" w:rsidRDefault="00AF5F6B" w:rsidP="009562A3">
      <w:pPr>
        <w:spacing w:after="0" w:line="240" w:lineRule="auto"/>
      </w:pPr>
      <w:r>
        <w:separator/>
      </w:r>
    </w:p>
  </w:footnote>
  <w:footnote w:type="continuationSeparator" w:id="0">
    <w:p w:rsidR="00AF5F6B" w:rsidRDefault="00AF5F6B" w:rsidP="00956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2DE73660"/>
    <w:multiLevelType w:val="hybridMultilevel"/>
    <w:tmpl w:val="E67239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54F4F"/>
    <w:multiLevelType w:val="hybridMultilevel"/>
    <w:tmpl w:val="707CBA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445C6"/>
    <w:multiLevelType w:val="hybridMultilevel"/>
    <w:tmpl w:val="4A8664E2"/>
    <w:lvl w:ilvl="0" w:tplc="040C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972AB730">
      <w:numFmt w:val="bullet"/>
      <w:lvlText w:val=""/>
      <w:lvlJc w:val="left"/>
      <w:pPr>
        <w:ind w:left="1560" w:hanging="405"/>
      </w:pPr>
      <w:rPr>
        <w:rFonts w:ascii="Wingdings" w:eastAsia="Times New Roman" w:hAnsi="Wingdings" w:cs="Cambria" w:hint="default"/>
        <w:b/>
        <w:color w:val="7BAABB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42D5382F"/>
    <w:multiLevelType w:val="hybridMultilevel"/>
    <w:tmpl w:val="520C26BA"/>
    <w:lvl w:ilvl="0" w:tplc="143CAC3E">
      <w:numFmt w:val="bullet"/>
      <w:lvlText w:val="-"/>
      <w:lvlJc w:val="left"/>
      <w:pPr>
        <w:ind w:left="795" w:hanging="360"/>
      </w:pPr>
      <w:rPr>
        <w:rFonts w:ascii="Tahoma" w:eastAsiaTheme="minorHAnsi" w:hAnsi="Tahoma" w:cs="Tahoma" w:hint="default"/>
        <w:color w:val="7AACBB"/>
        <w:sz w:val="17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47B77027"/>
    <w:multiLevelType w:val="hybridMultilevel"/>
    <w:tmpl w:val="FB42D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57369"/>
    <w:multiLevelType w:val="hybridMultilevel"/>
    <w:tmpl w:val="B7E091C8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3960707"/>
    <w:multiLevelType w:val="hybridMultilevel"/>
    <w:tmpl w:val="E78204B2"/>
    <w:lvl w:ilvl="0" w:tplc="223CD2E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color w:val="7AACBB"/>
        <w:sz w:val="1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D37C6"/>
    <w:multiLevelType w:val="hybridMultilevel"/>
    <w:tmpl w:val="79B0D832"/>
    <w:lvl w:ilvl="0" w:tplc="143CAC3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color w:val="7AACBB"/>
        <w:sz w:val="1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4C"/>
    <w:rsid w:val="004B476D"/>
    <w:rsid w:val="005736C1"/>
    <w:rsid w:val="00584ACD"/>
    <w:rsid w:val="007A4DD6"/>
    <w:rsid w:val="008B7F22"/>
    <w:rsid w:val="008C4CF8"/>
    <w:rsid w:val="009562A3"/>
    <w:rsid w:val="00AF5F6B"/>
    <w:rsid w:val="00BB79EE"/>
    <w:rsid w:val="00E26E4A"/>
    <w:rsid w:val="00EF0A4C"/>
    <w:rsid w:val="00FB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0BC750"/>
  <w15:chartTrackingRefBased/>
  <w15:docId w15:val="{67954A56-BF05-4ED6-B4ED-ED82291E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0A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56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62A3"/>
  </w:style>
  <w:style w:type="paragraph" w:styleId="Pieddepage">
    <w:name w:val="footer"/>
    <w:basedOn w:val="Normal"/>
    <w:link w:val="PieddepageCar"/>
    <w:uiPriority w:val="99"/>
    <w:unhideWhenUsed/>
    <w:rsid w:val="00956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6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Ordinateur</dc:creator>
  <cp:keywords/>
  <dc:description/>
  <cp:lastModifiedBy>Ordinateur</cp:lastModifiedBy>
  <cp:revision>5</cp:revision>
  <dcterms:created xsi:type="dcterms:W3CDTF">2017-10-11T14:17:00Z</dcterms:created>
  <dcterms:modified xsi:type="dcterms:W3CDTF">2017-10-11T16:10:00Z</dcterms:modified>
</cp:coreProperties>
</file>